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6F" w:rsidRPr="00307056" w:rsidRDefault="0078276F" w:rsidP="0078276F">
      <w:pPr>
        <w:widowControl w:val="0"/>
        <w:suppressAutoHyphens w:val="0"/>
        <w:contextualSpacing/>
        <w:jc w:val="right"/>
        <w:rPr>
          <w:b/>
          <w:bCs/>
          <w:color w:val="1F4991"/>
          <w:sz w:val="22"/>
          <w:szCs w:val="22"/>
          <w:lang w:eastAsia="it-IT"/>
        </w:rPr>
      </w:pPr>
    </w:p>
    <w:p w:rsidR="0078276F" w:rsidRPr="00CA7668" w:rsidRDefault="00621F84" w:rsidP="00FF5DD4">
      <w:pPr>
        <w:widowControl w:val="0"/>
        <w:suppressAutoHyphens w:val="0"/>
        <w:spacing w:line="360" w:lineRule="auto"/>
        <w:ind w:right="-285"/>
        <w:contextualSpacing/>
        <w:jc w:val="center"/>
        <w:rPr>
          <w:b/>
          <w:bCs/>
          <w:color w:val="1F4996"/>
          <w:sz w:val="22"/>
          <w:szCs w:val="22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62050" cy="1114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24" cy="11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149" w:type="dxa"/>
        <w:tblCellMar>
          <w:top w:w="142" w:type="dxa"/>
          <w:bottom w:w="142" w:type="dxa"/>
        </w:tblCellMar>
        <w:tblLook w:val="00A0" w:firstRow="1" w:lastRow="0" w:firstColumn="1" w:lastColumn="0" w:noHBand="0" w:noVBand="0"/>
      </w:tblPr>
      <w:tblGrid>
        <w:gridCol w:w="4479"/>
        <w:gridCol w:w="5670"/>
      </w:tblGrid>
      <w:tr w:rsidR="0078276F" w:rsidRPr="00CA7668" w:rsidTr="00F81AE1">
        <w:trPr>
          <w:trHeight w:val="10349"/>
        </w:trPr>
        <w:tc>
          <w:tcPr>
            <w:tcW w:w="4479" w:type="dxa"/>
            <w:tcBorders>
              <w:right w:val="single" w:sz="4" w:space="0" w:color="auto"/>
            </w:tcBorders>
          </w:tcPr>
          <w:p w:rsidR="00621F84" w:rsidRDefault="00621F84" w:rsidP="00F81AE1">
            <w:pPr>
              <w:suppressAutoHyphens w:val="0"/>
              <w:spacing w:line="288" w:lineRule="auto"/>
              <w:ind w:left="85" w:right="85"/>
              <w:jc w:val="both"/>
              <w:rPr>
                <w:b/>
                <w:bCs/>
                <w:i/>
                <w:color w:val="1F4991"/>
                <w:lang w:eastAsia="it-IT"/>
              </w:rPr>
            </w:pPr>
          </w:p>
          <w:p w:rsidR="0078276F" w:rsidRPr="00CA7668" w:rsidRDefault="004B218D" w:rsidP="00F81AE1">
            <w:pPr>
              <w:suppressAutoHyphens w:val="0"/>
              <w:spacing w:line="288" w:lineRule="auto"/>
              <w:ind w:left="85" w:right="85"/>
              <w:jc w:val="both"/>
              <w:rPr>
                <w:b/>
                <w:bCs/>
                <w:i/>
                <w:color w:val="1F4991"/>
                <w:lang w:eastAsia="it-IT"/>
              </w:rPr>
            </w:pPr>
            <w:r>
              <w:rPr>
                <w:b/>
                <w:bCs/>
                <w:i/>
                <w:color w:val="1F4991"/>
                <w:lang w:eastAsia="it-IT"/>
              </w:rPr>
              <w:t>I</w:t>
            </w:r>
            <w:r w:rsidR="0078276F" w:rsidRPr="00CA7668">
              <w:rPr>
                <w:b/>
                <w:bCs/>
                <w:i/>
                <w:color w:val="1F4991"/>
                <w:lang w:eastAsia="it-IT"/>
              </w:rPr>
              <w:t>l Collegio dei Geometri e Geometri La</w:t>
            </w:r>
            <w:r>
              <w:rPr>
                <w:b/>
                <w:bCs/>
                <w:i/>
                <w:color w:val="1F4991"/>
                <w:lang w:eastAsia="it-IT"/>
              </w:rPr>
              <w:t>ureati della Provincia di Catania</w:t>
            </w:r>
            <w:r w:rsidR="0078276F">
              <w:rPr>
                <w:b/>
                <w:bCs/>
                <w:i/>
                <w:color w:val="1F4991"/>
                <w:lang w:eastAsia="it-IT"/>
              </w:rPr>
              <w:t xml:space="preserve"> è lieta</w:t>
            </w:r>
            <w:r w:rsidR="0078276F" w:rsidRPr="00CA7668">
              <w:rPr>
                <w:b/>
                <w:bCs/>
                <w:i/>
                <w:color w:val="1F4991"/>
                <w:lang w:eastAsia="it-IT"/>
              </w:rPr>
              <w:t xml:space="preserve"> di invitarla al</w:t>
            </w:r>
          </w:p>
          <w:p w:rsidR="0078276F" w:rsidRPr="00CA7668" w:rsidRDefault="0078276F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lang w:eastAsia="it-IT"/>
              </w:rPr>
            </w:pPr>
          </w:p>
          <w:p w:rsidR="0078276F" w:rsidRDefault="0078276F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lang w:eastAsia="it-IT"/>
              </w:rPr>
            </w:pPr>
          </w:p>
          <w:p w:rsidR="0078276F" w:rsidRPr="00CA7668" w:rsidRDefault="0078276F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lang w:eastAsia="it-IT"/>
              </w:rPr>
            </w:pPr>
          </w:p>
          <w:p w:rsidR="0078276F" w:rsidRPr="00CA7668" w:rsidRDefault="0078276F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sz w:val="28"/>
                <w:szCs w:val="28"/>
                <w:lang w:eastAsia="it-IT"/>
              </w:rPr>
            </w:pPr>
            <w:r w:rsidRPr="00CA7668">
              <w:rPr>
                <w:b/>
                <w:bCs/>
                <w:i/>
                <w:color w:val="1F4991"/>
                <w:sz w:val="28"/>
                <w:szCs w:val="28"/>
                <w:lang w:eastAsia="it-IT"/>
              </w:rPr>
              <w:t>Seminario</w:t>
            </w:r>
            <w:r w:rsidR="004B218D">
              <w:rPr>
                <w:b/>
                <w:bCs/>
                <w:i/>
                <w:color w:val="1F4991"/>
                <w:sz w:val="28"/>
                <w:szCs w:val="28"/>
                <w:lang w:eastAsia="it-IT"/>
              </w:rPr>
              <w:t xml:space="preserve"> su</w:t>
            </w:r>
          </w:p>
          <w:p w:rsidR="0078276F" w:rsidRPr="00CA7668" w:rsidRDefault="0078276F" w:rsidP="00F81AE1">
            <w:pPr>
              <w:suppressAutoHyphens w:val="0"/>
              <w:ind w:left="85" w:right="85"/>
              <w:jc w:val="both"/>
              <w:rPr>
                <w:b/>
                <w:i/>
                <w:color w:val="1F4991"/>
                <w:sz w:val="28"/>
                <w:szCs w:val="28"/>
                <w:lang w:eastAsia="it-IT"/>
              </w:rPr>
            </w:pPr>
          </w:p>
          <w:p w:rsidR="0078276F" w:rsidRPr="00CA7668" w:rsidRDefault="0078276F" w:rsidP="00F81AE1">
            <w:pPr>
              <w:suppressAutoHyphens w:val="0"/>
              <w:ind w:left="85" w:right="85"/>
              <w:jc w:val="both"/>
              <w:rPr>
                <w:b/>
                <w:i/>
                <w:color w:val="1F4991"/>
                <w:sz w:val="28"/>
                <w:szCs w:val="28"/>
                <w:lang w:eastAsia="it-IT"/>
              </w:rPr>
            </w:pPr>
          </w:p>
          <w:p w:rsidR="0078276F" w:rsidRDefault="0078276F" w:rsidP="004B2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1F499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1F4991"/>
                <w:sz w:val="28"/>
                <w:szCs w:val="28"/>
                <w:lang w:eastAsia="en-US"/>
              </w:rPr>
              <w:t>EQUO COMPENSO</w:t>
            </w:r>
            <w:r w:rsidR="004B218D">
              <w:rPr>
                <w:rFonts w:eastAsia="Calibri"/>
                <w:b/>
                <w:bCs/>
                <w:color w:val="1F4991"/>
                <w:sz w:val="28"/>
                <w:szCs w:val="28"/>
                <w:lang w:eastAsia="en-US"/>
              </w:rPr>
              <w:t>,</w:t>
            </w:r>
          </w:p>
          <w:p w:rsidR="004B218D" w:rsidRDefault="005A0E6B" w:rsidP="004B2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1F499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1F4991"/>
                <w:sz w:val="28"/>
                <w:szCs w:val="28"/>
                <w:lang w:eastAsia="en-US"/>
              </w:rPr>
              <w:t>DISCIPLINARE D’</w:t>
            </w:r>
            <w:r w:rsidR="004B218D">
              <w:rPr>
                <w:rFonts w:eastAsia="Calibri"/>
                <w:b/>
                <w:bCs/>
                <w:color w:val="1F4991"/>
                <w:sz w:val="28"/>
                <w:szCs w:val="28"/>
                <w:lang w:eastAsia="en-US"/>
              </w:rPr>
              <w:t xml:space="preserve">INCARICO </w:t>
            </w:r>
          </w:p>
          <w:p w:rsidR="004B218D" w:rsidRPr="005A0E6B" w:rsidRDefault="004B218D" w:rsidP="004B2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1F4991"/>
                <w:sz w:val="28"/>
                <w:szCs w:val="28"/>
                <w:lang w:eastAsia="it-IT"/>
              </w:rPr>
            </w:pPr>
            <w:r w:rsidRPr="005A0E6B">
              <w:rPr>
                <w:b/>
                <w:color w:val="1F4991"/>
                <w:sz w:val="28"/>
                <w:szCs w:val="28"/>
                <w:lang w:eastAsia="it-IT"/>
              </w:rPr>
              <w:t>e</w:t>
            </w:r>
          </w:p>
          <w:p w:rsidR="004B218D" w:rsidRPr="004B218D" w:rsidRDefault="004B218D" w:rsidP="004B2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1F4991"/>
                <w:sz w:val="28"/>
                <w:szCs w:val="28"/>
                <w:lang w:eastAsia="it-IT"/>
              </w:rPr>
            </w:pPr>
            <w:r>
              <w:rPr>
                <w:b/>
                <w:color w:val="1F4991"/>
                <w:sz w:val="28"/>
                <w:szCs w:val="28"/>
                <w:lang w:eastAsia="it-IT"/>
              </w:rPr>
              <w:t>RESPONSABILITA’ DEONTOLOGICA PER INOSSERVANZA DELL’OBBLIGO DI FORMAZIONE CONT</w:t>
            </w:r>
            <w:r w:rsidR="00621F84">
              <w:rPr>
                <w:b/>
                <w:color w:val="1F4991"/>
                <w:sz w:val="28"/>
                <w:szCs w:val="28"/>
                <w:lang w:eastAsia="it-IT"/>
              </w:rPr>
              <w:t>I</w:t>
            </w:r>
            <w:r>
              <w:rPr>
                <w:b/>
                <w:color w:val="1F4991"/>
                <w:sz w:val="28"/>
                <w:szCs w:val="28"/>
                <w:lang w:eastAsia="it-IT"/>
              </w:rPr>
              <w:t>NUA</w:t>
            </w:r>
          </w:p>
          <w:p w:rsidR="0078276F" w:rsidRPr="00D37B83" w:rsidRDefault="0078276F" w:rsidP="00F81AE1">
            <w:pPr>
              <w:suppressAutoHyphens w:val="0"/>
              <w:spacing w:line="360" w:lineRule="auto"/>
              <w:ind w:left="85" w:right="85"/>
              <w:jc w:val="center"/>
              <w:rPr>
                <w:i/>
                <w:color w:val="1F4991"/>
                <w:sz w:val="23"/>
                <w:szCs w:val="23"/>
                <w:lang w:eastAsia="it-IT"/>
              </w:rPr>
            </w:pPr>
          </w:p>
          <w:p w:rsidR="0078276F" w:rsidRPr="0003744E" w:rsidRDefault="00621F84" w:rsidP="00F81AE1">
            <w:pPr>
              <w:suppressAutoHyphens w:val="0"/>
              <w:ind w:left="85" w:right="85"/>
              <w:jc w:val="both"/>
              <w:rPr>
                <w:b/>
                <w:i/>
                <w:color w:val="1F4991"/>
                <w:sz w:val="28"/>
                <w:szCs w:val="28"/>
                <w:lang w:eastAsia="it-IT"/>
              </w:rPr>
            </w:pPr>
            <w:r>
              <w:rPr>
                <w:b/>
                <w:i/>
                <w:color w:val="1F4991"/>
                <w:sz w:val="28"/>
                <w:szCs w:val="28"/>
                <w:lang w:eastAsia="it-IT"/>
              </w:rPr>
              <w:t>11</w:t>
            </w:r>
            <w:r w:rsidR="004B218D">
              <w:rPr>
                <w:b/>
                <w:i/>
                <w:color w:val="1F4991"/>
                <w:sz w:val="28"/>
                <w:szCs w:val="28"/>
                <w:lang w:eastAsia="it-IT"/>
              </w:rPr>
              <w:t xml:space="preserve"> maggio</w:t>
            </w:r>
            <w:r w:rsidR="0078276F" w:rsidRPr="0003744E">
              <w:rPr>
                <w:b/>
                <w:i/>
                <w:color w:val="1F4991"/>
                <w:sz w:val="28"/>
                <w:szCs w:val="28"/>
                <w:lang w:eastAsia="it-IT"/>
              </w:rPr>
              <w:t xml:space="preserve"> </w:t>
            </w:r>
            <w:r w:rsidR="0078276F">
              <w:rPr>
                <w:b/>
                <w:i/>
                <w:color w:val="1F4991"/>
                <w:sz w:val="28"/>
                <w:szCs w:val="28"/>
                <w:lang w:eastAsia="it-IT"/>
              </w:rPr>
              <w:t>2018</w:t>
            </w:r>
          </w:p>
          <w:p w:rsidR="0078276F" w:rsidRPr="00D37B83" w:rsidRDefault="0078276F" w:rsidP="00F81AE1">
            <w:pPr>
              <w:suppressAutoHyphens w:val="0"/>
              <w:ind w:left="85" w:right="85"/>
              <w:jc w:val="both"/>
              <w:rPr>
                <w:color w:val="1F4991"/>
                <w:sz w:val="23"/>
                <w:szCs w:val="23"/>
                <w:lang w:eastAsia="it-IT"/>
              </w:rPr>
            </w:pPr>
          </w:p>
          <w:p w:rsidR="0078276F" w:rsidRPr="00D37B83" w:rsidRDefault="0078276F" w:rsidP="00F81AE1">
            <w:pPr>
              <w:suppressAutoHyphens w:val="0"/>
              <w:autoSpaceDE w:val="0"/>
              <w:autoSpaceDN w:val="0"/>
              <w:adjustRightInd w:val="0"/>
              <w:ind w:right="85"/>
              <w:rPr>
                <w:rFonts w:ascii="Frutiger Next LT W1G Condensed" w:eastAsia="Calibri" w:hAnsi="Frutiger Next LT W1G Condensed" w:cs="Frutiger Next LT W1G Condensed"/>
                <w:color w:val="1F4991"/>
                <w:sz w:val="23"/>
                <w:szCs w:val="23"/>
                <w:lang w:eastAsia="en-US"/>
              </w:rPr>
            </w:pPr>
          </w:p>
          <w:p w:rsidR="0078276F" w:rsidRPr="00D37B83" w:rsidRDefault="0078276F" w:rsidP="00F81AE1">
            <w:pPr>
              <w:suppressAutoHyphens w:val="0"/>
              <w:autoSpaceDE w:val="0"/>
              <w:autoSpaceDN w:val="0"/>
              <w:adjustRightInd w:val="0"/>
              <w:ind w:left="85" w:right="85"/>
              <w:rPr>
                <w:rFonts w:ascii="Frutiger Next LT W1G Condensed" w:eastAsia="Calibri" w:hAnsi="Frutiger Next LT W1G Condensed" w:cs="Frutiger Next LT W1G Condensed"/>
                <w:color w:val="1F4991"/>
                <w:sz w:val="23"/>
                <w:szCs w:val="23"/>
                <w:lang w:eastAsia="en-US"/>
              </w:rPr>
            </w:pPr>
          </w:p>
          <w:p w:rsidR="0078276F" w:rsidRDefault="0078276F" w:rsidP="00F81AE1">
            <w:pPr>
              <w:suppressAutoHyphens w:val="0"/>
              <w:autoSpaceDE w:val="0"/>
              <w:autoSpaceDN w:val="0"/>
              <w:adjustRightInd w:val="0"/>
              <w:ind w:left="85" w:right="85"/>
              <w:rPr>
                <w:rFonts w:ascii="Frutiger Next LT W1G Condensed" w:eastAsia="Calibri" w:hAnsi="Frutiger Next LT W1G Condensed" w:cs="Frutiger Next LT W1G Condensed"/>
                <w:color w:val="1F4991"/>
                <w:sz w:val="23"/>
                <w:szCs w:val="23"/>
                <w:lang w:eastAsia="en-US"/>
              </w:rPr>
            </w:pPr>
          </w:p>
          <w:p w:rsidR="00621F84" w:rsidRDefault="00621F84" w:rsidP="00621F84">
            <w:pPr>
              <w:suppressAutoHyphens w:val="0"/>
              <w:ind w:left="85" w:right="85"/>
              <w:jc w:val="center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  <w:r w:rsidRPr="00621F84"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  <w:t xml:space="preserve">SALA RIUNIONI </w:t>
            </w:r>
          </w:p>
          <w:p w:rsidR="00621F84" w:rsidRDefault="00621F84" w:rsidP="00621F84">
            <w:pPr>
              <w:suppressAutoHyphens w:val="0"/>
              <w:ind w:left="85" w:right="85"/>
              <w:jc w:val="center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  <w:r w:rsidRPr="00621F84"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  <w:t>“GEOM. F.LEON</w:t>
            </w:r>
            <w:r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  <w:t>A</w:t>
            </w:r>
            <w:r w:rsidRPr="00621F84"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  <w:t xml:space="preserve">RDI” </w:t>
            </w:r>
          </w:p>
          <w:p w:rsidR="00621F84" w:rsidRDefault="00621F84" w:rsidP="00621F84">
            <w:pPr>
              <w:suppressAutoHyphens w:val="0"/>
              <w:ind w:left="85" w:right="85"/>
              <w:jc w:val="center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  <w:r w:rsidRPr="00621F84"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  <w:t>DEL COLLEGIO DEI GEOMETRI</w:t>
            </w:r>
          </w:p>
          <w:p w:rsidR="0078276F" w:rsidRDefault="00621F84" w:rsidP="00621F84">
            <w:pPr>
              <w:suppressAutoHyphens w:val="0"/>
              <w:ind w:left="85" w:right="85"/>
              <w:jc w:val="center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  <w:r w:rsidRPr="00621F84"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  <w:t xml:space="preserve"> E G.L. DI CATANIA</w:t>
            </w:r>
          </w:p>
          <w:p w:rsidR="0078276F" w:rsidRDefault="0078276F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</w:p>
          <w:p w:rsidR="00FF5DD4" w:rsidRDefault="00FF5DD4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</w:p>
          <w:p w:rsidR="00FF5DD4" w:rsidRDefault="00FF5DD4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</w:p>
          <w:p w:rsidR="00FF5DD4" w:rsidRDefault="00FF5DD4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</w:p>
          <w:p w:rsidR="0078276F" w:rsidRDefault="0078276F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  <w:r w:rsidRPr="00E92E7A"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  <w:t>Con il patrocinio del</w:t>
            </w:r>
          </w:p>
          <w:p w:rsidR="0078276F" w:rsidRDefault="0078276F" w:rsidP="00F81AE1">
            <w:pPr>
              <w:suppressAutoHyphens w:val="0"/>
              <w:ind w:left="85" w:right="85"/>
              <w:jc w:val="both"/>
              <w:rPr>
                <w:b/>
                <w:bCs/>
                <w:i/>
                <w:color w:val="1F4991"/>
                <w:sz w:val="23"/>
                <w:szCs w:val="23"/>
                <w:lang w:eastAsia="it-IT"/>
              </w:rPr>
            </w:pPr>
          </w:p>
          <w:p w:rsidR="0078276F" w:rsidRPr="00D37B83" w:rsidRDefault="0078276F" w:rsidP="00F81AE1">
            <w:pPr>
              <w:suppressAutoHyphens w:val="0"/>
              <w:ind w:left="85" w:right="85"/>
              <w:jc w:val="both"/>
              <w:rPr>
                <w:b/>
                <w:i/>
                <w:color w:val="1F4991"/>
                <w:sz w:val="23"/>
                <w:szCs w:val="23"/>
                <w:lang w:eastAsia="it-IT"/>
              </w:rPr>
            </w:pPr>
            <w:r>
              <w:rPr>
                <w:rFonts w:ascii="Helvetica" w:hAnsi="Helvetica"/>
                <w:noProof/>
                <w:color w:val="1F4991"/>
                <w:sz w:val="18"/>
                <w:szCs w:val="18"/>
                <w:lang w:eastAsia="it-IT"/>
              </w:rPr>
              <w:drawing>
                <wp:inline distT="0" distB="0" distL="0" distR="0" wp14:anchorId="67D8F3A0" wp14:editId="09072F93">
                  <wp:extent cx="2011680" cy="445135"/>
                  <wp:effectExtent l="0" t="0" r="7620" b="0"/>
                  <wp:docPr id="1" name="Immagine 1" descr="Logo Consiglio Nazionale dei Geomet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onsiglio Nazionale dei Geomet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21F84" w:rsidRDefault="00621F84" w:rsidP="00F81AE1">
            <w:pPr>
              <w:widowControl w:val="0"/>
              <w:suppressAutoHyphens w:val="0"/>
              <w:ind w:left="85" w:right="85"/>
              <w:jc w:val="both"/>
              <w:rPr>
                <w:b/>
                <w:i/>
                <w:color w:val="1F4991"/>
                <w:sz w:val="21"/>
                <w:szCs w:val="21"/>
                <w:lang w:eastAsia="it-IT"/>
              </w:rPr>
            </w:pPr>
          </w:p>
          <w:p w:rsidR="0078276F" w:rsidRPr="00E92E7A" w:rsidRDefault="0078276F" w:rsidP="00F81AE1">
            <w:pPr>
              <w:widowControl w:val="0"/>
              <w:suppressAutoHyphens w:val="0"/>
              <w:ind w:left="85" w:right="85"/>
              <w:jc w:val="both"/>
              <w:rPr>
                <w:i/>
                <w:color w:val="1F4991"/>
                <w:sz w:val="21"/>
                <w:szCs w:val="21"/>
                <w:lang w:eastAsia="it-IT"/>
              </w:rPr>
            </w:pPr>
            <w:r w:rsidRPr="00E92E7A">
              <w:rPr>
                <w:b/>
                <w:i/>
                <w:color w:val="1F4991"/>
                <w:sz w:val="21"/>
                <w:szCs w:val="21"/>
                <w:lang w:eastAsia="it-IT"/>
              </w:rPr>
              <w:t>Programma</w:t>
            </w:r>
          </w:p>
          <w:p w:rsidR="0078276F" w:rsidRPr="00E92E7A" w:rsidRDefault="0078276F" w:rsidP="00F81AE1">
            <w:pPr>
              <w:widowControl w:val="0"/>
              <w:suppressAutoHyphens w:val="0"/>
              <w:ind w:left="85" w:right="85"/>
              <w:jc w:val="both"/>
              <w:rPr>
                <w:i/>
                <w:color w:val="1F4991"/>
                <w:sz w:val="21"/>
                <w:szCs w:val="21"/>
                <w:lang w:eastAsia="it-IT"/>
              </w:rPr>
            </w:pPr>
          </w:p>
          <w:p w:rsidR="0078276F" w:rsidRPr="00621F84" w:rsidRDefault="007421C5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1"/>
                <w:szCs w:val="21"/>
                <w:lang w:eastAsia="it-IT"/>
              </w:rPr>
            </w:pPr>
            <w:r w:rsidRPr="00621F84">
              <w:rPr>
                <w:b/>
                <w:i/>
                <w:color w:val="1F4991"/>
                <w:sz w:val="21"/>
                <w:szCs w:val="21"/>
                <w:lang w:eastAsia="it-IT"/>
              </w:rPr>
              <w:t xml:space="preserve">ore </w:t>
            </w:r>
            <w:r w:rsidR="00621F84">
              <w:rPr>
                <w:b/>
                <w:i/>
                <w:color w:val="1F4991"/>
                <w:sz w:val="21"/>
                <w:szCs w:val="21"/>
                <w:lang w:eastAsia="it-IT"/>
              </w:rPr>
              <w:t>14:30</w:t>
            </w:r>
            <w:r w:rsidRPr="00621F84">
              <w:rPr>
                <w:b/>
                <w:i/>
                <w:color w:val="1F4991"/>
                <w:sz w:val="21"/>
                <w:szCs w:val="21"/>
                <w:lang w:eastAsia="it-IT"/>
              </w:rPr>
              <w:t>.</w:t>
            </w:r>
          </w:p>
          <w:p w:rsidR="0078276F" w:rsidRPr="00E92E7A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1"/>
                <w:szCs w:val="21"/>
                <w:lang w:eastAsia="it-IT"/>
              </w:rPr>
            </w:pPr>
            <w:r w:rsidRPr="00621F84">
              <w:rPr>
                <w:b/>
                <w:i/>
                <w:color w:val="1F4991"/>
                <w:sz w:val="21"/>
                <w:szCs w:val="21"/>
                <w:lang w:eastAsia="it-IT"/>
              </w:rPr>
              <w:t>Registrazione dei partecipanti</w:t>
            </w:r>
          </w:p>
          <w:p w:rsidR="0078276F" w:rsidRPr="00E92E7A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i/>
                <w:color w:val="1F4991"/>
                <w:sz w:val="21"/>
                <w:szCs w:val="21"/>
                <w:lang w:eastAsia="it-IT"/>
              </w:rPr>
            </w:pPr>
          </w:p>
          <w:p w:rsidR="0078276F" w:rsidRPr="00E92E7A" w:rsidRDefault="007421C5" w:rsidP="00621F84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1"/>
                <w:szCs w:val="21"/>
                <w:lang w:eastAsia="it-IT"/>
              </w:rPr>
            </w:pPr>
            <w:r>
              <w:rPr>
                <w:b/>
                <w:i/>
                <w:color w:val="1F4991"/>
                <w:sz w:val="21"/>
                <w:szCs w:val="21"/>
                <w:lang w:eastAsia="it-IT"/>
              </w:rPr>
              <w:t xml:space="preserve">ore </w:t>
            </w:r>
            <w:r w:rsidR="00621F84">
              <w:rPr>
                <w:b/>
                <w:i/>
                <w:color w:val="1F4991"/>
                <w:sz w:val="21"/>
                <w:szCs w:val="21"/>
                <w:lang w:eastAsia="it-IT"/>
              </w:rPr>
              <w:t>15:00</w:t>
            </w:r>
          </w:p>
          <w:p w:rsidR="0078276F" w:rsidRPr="00E92E7A" w:rsidRDefault="0078276F" w:rsidP="00621F84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1"/>
                <w:szCs w:val="21"/>
                <w:lang w:eastAsia="it-IT"/>
              </w:rPr>
            </w:pPr>
            <w:r w:rsidRPr="00E92E7A">
              <w:rPr>
                <w:b/>
                <w:i/>
                <w:color w:val="1F4991"/>
                <w:sz w:val="21"/>
                <w:szCs w:val="21"/>
                <w:lang w:eastAsia="it-IT"/>
              </w:rPr>
              <w:t>Apertura lavori</w:t>
            </w:r>
          </w:p>
          <w:p w:rsidR="00621F84" w:rsidRDefault="00621F84" w:rsidP="00621F84">
            <w:pPr>
              <w:widowControl w:val="0"/>
              <w:suppressAutoHyphens w:val="0"/>
              <w:ind w:left="85" w:right="85"/>
              <w:jc w:val="both"/>
              <w:rPr>
                <w:b/>
                <w:i/>
                <w:color w:val="1F4991"/>
                <w:sz w:val="18"/>
                <w:szCs w:val="18"/>
                <w:lang w:eastAsia="it-IT"/>
              </w:rPr>
            </w:pPr>
            <w:r>
              <w:rPr>
                <w:b/>
                <w:i/>
                <w:color w:val="1F4991"/>
                <w:sz w:val="18"/>
                <w:szCs w:val="18"/>
                <w:lang w:eastAsia="it-IT"/>
              </w:rPr>
              <w:t>Dott. Geom. Paolo Nicolosi</w:t>
            </w:r>
          </w:p>
          <w:p w:rsidR="00621F84" w:rsidRDefault="0078276F" w:rsidP="00621F84">
            <w:pPr>
              <w:widowControl w:val="0"/>
              <w:suppressAutoHyphens w:val="0"/>
              <w:ind w:left="57" w:right="85"/>
              <w:jc w:val="both"/>
              <w:rPr>
                <w:i/>
                <w:color w:val="002060"/>
                <w:sz w:val="16"/>
                <w:szCs w:val="16"/>
                <w:lang w:eastAsia="it-IT"/>
              </w:rPr>
            </w:pPr>
            <w:r w:rsidRPr="00CA7668">
              <w:rPr>
                <w:i/>
                <w:color w:val="1F4991"/>
                <w:sz w:val="16"/>
                <w:szCs w:val="16"/>
                <w:lang w:eastAsia="it-IT"/>
              </w:rPr>
              <w:t xml:space="preserve"> </w:t>
            </w:r>
            <w:r w:rsidRPr="005A0E6B">
              <w:rPr>
                <w:i/>
                <w:color w:val="002060"/>
                <w:sz w:val="16"/>
                <w:szCs w:val="16"/>
                <w:lang w:eastAsia="it-IT"/>
              </w:rPr>
              <w:t xml:space="preserve">Presidente del Collegio dei Geometri e Geometri Laureati </w:t>
            </w:r>
          </w:p>
          <w:p w:rsidR="0078276F" w:rsidRPr="00CA7668" w:rsidRDefault="0078276F" w:rsidP="00621F84">
            <w:pPr>
              <w:widowControl w:val="0"/>
              <w:suppressAutoHyphens w:val="0"/>
              <w:ind w:left="57" w:right="85"/>
              <w:jc w:val="both"/>
              <w:rPr>
                <w:i/>
                <w:color w:val="1F4991"/>
                <w:sz w:val="23"/>
                <w:szCs w:val="23"/>
                <w:lang w:eastAsia="it-IT"/>
              </w:rPr>
            </w:pPr>
            <w:r w:rsidRPr="005A0E6B">
              <w:rPr>
                <w:i/>
                <w:color w:val="002060"/>
                <w:sz w:val="16"/>
                <w:szCs w:val="16"/>
                <w:lang w:eastAsia="it-IT"/>
              </w:rPr>
              <w:t xml:space="preserve">della Provincia di </w:t>
            </w:r>
            <w:r w:rsidR="00621F84">
              <w:rPr>
                <w:i/>
                <w:color w:val="002060"/>
                <w:sz w:val="16"/>
                <w:szCs w:val="16"/>
                <w:lang w:eastAsia="it-IT"/>
              </w:rPr>
              <w:t>Catania</w:t>
            </w:r>
          </w:p>
          <w:p w:rsidR="0078276F" w:rsidRPr="00E92E7A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1"/>
                <w:szCs w:val="21"/>
                <w:lang w:eastAsia="it-IT"/>
              </w:rPr>
            </w:pPr>
          </w:p>
          <w:p w:rsidR="0078276F" w:rsidRPr="00E92E7A" w:rsidRDefault="007421C5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1"/>
                <w:szCs w:val="21"/>
                <w:lang w:eastAsia="it-IT"/>
              </w:rPr>
            </w:pPr>
            <w:r>
              <w:rPr>
                <w:b/>
                <w:i/>
                <w:color w:val="1F4991"/>
                <w:sz w:val="21"/>
                <w:szCs w:val="21"/>
                <w:lang w:eastAsia="it-IT"/>
              </w:rPr>
              <w:t xml:space="preserve">ore </w:t>
            </w:r>
            <w:r w:rsidR="00621F84">
              <w:rPr>
                <w:b/>
                <w:i/>
                <w:color w:val="1F4991"/>
                <w:sz w:val="21"/>
                <w:szCs w:val="21"/>
                <w:lang w:eastAsia="it-IT"/>
              </w:rPr>
              <w:t>15:30</w:t>
            </w:r>
          </w:p>
          <w:p w:rsidR="0078276F" w:rsidRPr="00294EB6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rFonts w:eastAsia="Calibri"/>
                <w:b/>
                <w:i/>
                <w:iCs/>
                <w:color w:val="1F4991"/>
                <w:sz w:val="23"/>
                <w:szCs w:val="23"/>
                <w:u w:val="single"/>
                <w:lang w:eastAsia="en-US"/>
              </w:rPr>
            </w:pPr>
            <w:r w:rsidRPr="00294EB6">
              <w:rPr>
                <w:rFonts w:eastAsia="Calibri"/>
                <w:b/>
                <w:i/>
                <w:iCs/>
                <w:color w:val="1F4991"/>
                <w:sz w:val="23"/>
                <w:szCs w:val="23"/>
                <w:u w:val="single"/>
                <w:lang w:eastAsia="en-US"/>
              </w:rPr>
              <w:t>EQUO COMPENSO</w:t>
            </w:r>
          </w:p>
          <w:p w:rsidR="0078276F" w:rsidRPr="005A0E6B" w:rsidRDefault="0078276F" w:rsidP="00F81AE1">
            <w:pPr>
              <w:widowControl w:val="0"/>
              <w:suppressAutoHyphens w:val="0"/>
              <w:ind w:left="85" w:right="85"/>
              <w:jc w:val="both"/>
              <w:rPr>
                <w:rFonts w:eastAsia="Calibri"/>
                <w:b/>
                <w:i/>
                <w:iCs/>
                <w:color w:val="002060"/>
                <w:sz w:val="18"/>
                <w:szCs w:val="18"/>
                <w:lang w:eastAsia="en-US"/>
              </w:rPr>
            </w:pPr>
            <w:r w:rsidRPr="005A0E6B">
              <w:rPr>
                <w:rFonts w:eastAsia="Calibri"/>
                <w:b/>
                <w:i/>
                <w:iCs/>
                <w:color w:val="002060"/>
                <w:sz w:val="18"/>
                <w:szCs w:val="18"/>
                <w:lang w:eastAsia="en-US"/>
              </w:rPr>
              <w:t>Art. 19-quaterdecies</w:t>
            </w:r>
            <w:r w:rsidRPr="005A0E6B">
              <w:rPr>
                <w:b/>
                <w:color w:val="002060"/>
                <w:sz w:val="18"/>
                <w:szCs w:val="18"/>
              </w:rPr>
              <w:t xml:space="preserve"> </w:t>
            </w:r>
            <w:r w:rsidR="003F1941" w:rsidRPr="005A0E6B">
              <w:rPr>
                <w:b/>
                <w:color w:val="002060"/>
                <w:sz w:val="18"/>
                <w:szCs w:val="18"/>
              </w:rPr>
              <w:t>(in “A</w:t>
            </w:r>
            <w:r w:rsidR="00CE5E2F" w:rsidRPr="005A0E6B">
              <w:rPr>
                <w:b/>
                <w:color w:val="002060"/>
                <w:sz w:val="18"/>
                <w:szCs w:val="18"/>
              </w:rPr>
              <w:t>llegato</w:t>
            </w:r>
            <w:r w:rsidR="003F1941" w:rsidRPr="005A0E6B">
              <w:rPr>
                <w:b/>
                <w:color w:val="002060"/>
                <w:sz w:val="18"/>
                <w:szCs w:val="18"/>
              </w:rPr>
              <w:t>”</w:t>
            </w:r>
            <w:r w:rsidRPr="005A0E6B">
              <w:rPr>
                <w:b/>
                <w:color w:val="002060"/>
                <w:sz w:val="18"/>
                <w:szCs w:val="18"/>
              </w:rPr>
              <w:t xml:space="preserve"> alla</w:t>
            </w:r>
            <w:r w:rsidR="00CE5E2F" w:rsidRPr="005A0E6B">
              <w:rPr>
                <w:b/>
                <w:color w:val="002060"/>
                <w:sz w:val="18"/>
                <w:szCs w:val="18"/>
              </w:rPr>
              <w:t>)</w:t>
            </w:r>
            <w:r w:rsidRPr="005A0E6B">
              <w:rPr>
                <w:b/>
                <w:color w:val="002060"/>
                <w:sz w:val="18"/>
                <w:szCs w:val="18"/>
              </w:rPr>
              <w:t xml:space="preserve"> </w:t>
            </w:r>
            <w:r w:rsidRPr="005A0E6B">
              <w:rPr>
                <w:rFonts w:eastAsia="Calibri"/>
                <w:b/>
                <w:i/>
                <w:iCs/>
                <w:color w:val="002060"/>
                <w:sz w:val="18"/>
                <w:szCs w:val="18"/>
                <w:lang w:eastAsia="en-US"/>
              </w:rPr>
              <w:t>Legge 4 dicembre 2017, N. 172 di «Conversione in legge, con modificazioni, del decreto legge 16 ottobre 2017, N.148</w:t>
            </w:r>
          </w:p>
          <w:p w:rsidR="0078276F" w:rsidRDefault="0078276F" w:rsidP="00F81AE1">
            <w:pPr>
              <w:widowControl w:val="0"/>
              <w:suppressAutoHyphens w:val="0"/>
              <w:ind w:left="85" w:right="85"/>
              <w:jc w:val="both"/>
              <w:rPr>
                <w:rFonts w:eastAsia="Calibri"/>
                <w:b/>
                <w:i/>
                <w:iCs/>
                <w:color w:val="1F4991"/>
                <w:sz w:val="18"/>
                <w:szCs w:val="18"/>
                <w:lang w:eastAsia="en-US"/>
              </w:rPr>
            </w:pPr>
          </w:p>
          <w:p w:rsidR="0078276F" w:rsidRDefault="0078276F" w:rsidP="003511C4">
            <w:pPr>
              <w:widowControl w:val="0"/>
              <w:suppressAutoHyphens w:val="0"/>
              <w:ind w:left="85" w:right="85"/>
              <w:rPr>
                <w:rFonts w:eastAsia="Calibri"/>
                <w:b/>
                <w:i/>
                <w:iCs/>
                <w:color w:val="1F499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1F4991"/>
                <w:sz w:val="18"/>
                <w:szCs w:val="18"/>
                <w:lang w:eastAsia="en-US"/>
              </w:rPr>
              <w:t xml:space="preserve">. </w:t>
            </w:r>
            <w:r w:rsidR="003511C4" w:rsidRPr="003F1941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Le clausole vessatorie nelle </w:t>
            </w:r>
            <w:r w:rsidR="003511C4" w:rsidRPr="00754952">
              <w:rPr>
                <w:b/>
                <w:bCs/>
                <w:i/>
                <w:iCs/>
                <w:sz w:val="22"/>
                <w:szCs w:val="22"/>
                <w:lang w:eastAsia="it-IT"/>
              </w:rPr>
              <w:t>co</w:t>
            </w:r>
            <w:r w:rsidR="003511C4" w:rsidRPr="003F1941">
              <w:rPr>
                <w:b/>
                <w:bCs/>
                <w:i/>
                <w:iCs/>
                <w:sz w:val="22"/>
                <w:szCs w:val="22"/>
                <w:lang w:eastAsia="it-IT"/>
              </w:rPr>
              <w:t xml:space="preserve">nvenzioni aventi ad oggetto lo </w:t>
            </w:r>
            <w:r w:rsidR="003511C4" w:rsidRPr="00754952">
              <w:rPr>
                <w:b/>
                <w:bCs/>
                <w:i/>
                <w:iCs/>
                <w:sz w:val="22"/>
                <w:szCs w:val="22"/>
                <w:lang w:eastAsia="it-IT"/>
              </w:rPr>
              <w:t>svolgimento</w:t>
            </w:r>
            <w:r w:rsidR="003511C4" w:rsidRPr="003F1941">
              <w:rPr>
                <w:b/>
                <w:bCs/>
                <w:i/>
                <w:iCs/>
                <w:sz w:val="22"/>
                <w:szCs w:val="22"/>
                <w:lang w:eastAsia="it-IT"/>
              </w:rPr>
              <w:t xml:space="preserve"> </w:t>
            </w:r>
            <w:r w:rsidR="003F1941" w:rsidRPr="003F1941">
              <w:rPr>
                <w:b/>
                <w:bCs/>
                <w:i/>
                <w:iCs/>
                <w:sz w:val="22"/>
                <w:szCs w:val="22"/>
                <w:lang w:eastAsia="it-IT"/>
              </w:rPr>
              <w:t xml:space="preserve">di </w:t>
            </w:r>
            <w:r w:rsidR="003511C4" w:rsidRPr="003F1941">
              <w:rPr>
                <w:b/>
                <w:bCs/>
                <w:i/>
                <w:iCs/>
                <w:sz w:val="22"/>
                <w:szCs w:val="22"/>
                <w:lang w:eastAsia="it-IT"/>
              </w:rPr>
              <w:t>attività professionali</w:t>
            </w:r>
            <w:r w:rsidR="003511C4" w:rsidRPr="003F1941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 xml:space="preserve"> (comma 1)</w:t>
            </w:r>
          </w:p>
          <w:p w:rsidR="0078276F" w:rsidRDefault="0078276F" w:rsidP="00F81AE1">
            <w:pPr>
              <w:widowControl w:val="0"/>
              <w:suppressAutoHyphens w:val="0"/>
              <w:ind w:left="85" w:right="85"/>
              <w:jc w:val="both"/>
              <w:rPr>
                <w:rFonts w:eastAsia="Calibri"/>
                <w:b/>
                <w:i/>
                <w:iCs/>
                <w:color w:val="1F4991"/>
                <w:sz w:val="18"/>
                <w:szCs w:val="18"/>
                <w:lang w:eastAsia="en-US"/>
              </w:rPr>
            </w:pPr>
          </w:p>
          <w:p w:rsidR="0078276F" w:rsidRPr="003511C4" w:rsidRDefault="0078276F" w:rsidP="0035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i/>
                <w:iCs/>
                <w:color w:val="444444"/>
                <w:sz w:val="18"/>
                <w:szCs w:val="18"/>
                <w:lang w:eastAsia="it-IT"/>
              </w:rPr>
            </w:pPr>
            <w:r>
              <w:rPr>
                <w:rFonts w:eastAsia="Calibri"/>
                <w:b/>
                <w:i/>
                <w:iCs/>
                <w:color w:val="1F4991"/>
                <w:sz w:val="18"/>
                <w:szCs w:val="18"/>
                <w:lang w:eastAsia="en-US"/>
              </w:rPr>
              <w:t xml:space="preserve">. </w:t>
            </w:r>
            <w:r w:rsidR="003511C4" w:rsidRPr="003F1941">
              <w:rPr>
                <w:b/>
                <w:bCs/>
                <w:i/>
                <w:iCs/>
                <w:sz w:val="22"/>
                <w:szCs w:val="22"/>
                <w:lang w:eastAsia="it-IT"/>
              </w:rPr>
              <w:t>I</w:t>
            </w:r>
            <w:r w:rsidR="003511C4" w:rsidRPr="00754952">
              <w:rPr>
                <w:b/>
                <w:bCs/>
                <w:i/>
                <w:iCs/>
                <w:sz w:val="22"/>
                <w:szCs w:val="22"/>
                <w:lang w:eastAsia="it-IT"/>
              </w:rPr>
              <w:t>l  principio  dell'equo  compenso  in   relazione   alle</w:t>
            </w:r>
            <w:r w:rsidR="003511C4" w:rsidRPr="003F1941">
              <w:rPr>
                <w:b/>
                <w:bCs/>
                <w:i/>
                <w:iCs/>
                <w:sz w:val="22"/>
                <w:szCs w:val="22"/>
                <w:lang w:eastAsia="it-IT"/>
              </w:rPr>
              <w:t xml:space="preserve"> </w:t>
            </w:r>
            <w:r w:rsidR="003511C4" w:rsidRPr="00754952">
              <w:rPr>
                <w:b/>
                <w:bCs/>
                <w:i/>
                <w:iCs/>
                <w:sz w:val="22"/>
                <w:szCs w:val="22"/>
                <w:lang w:eastAsia="it-IT"/>
              </w:rPr>
              <w:t xml:space="preserve">prestazioni </w:t>
            </w:r>
            <w:r w:rsidR="003511C4" w:rsidRPr="003F1941">
              <w:rPr>
                <w:b/>
                <w:bCs/>
                <w:i/>
                <w:iCs/>
                <w:sz w:val="22"/>
                <w:szCs w:val="22"/>
                <w:lang w:eastAsia="it-IT"/>
              </w:rPr>
              <w:t xml:space="preserve"> rese  dai  professionisti  in  </w:t>
            </w:r>
            <w:r w:rsidR="003511C4" w:rsidRPr="00754952">
              <w:rPr>
                <w:b/>
                <w:bCs/>
                <w:i/>
                <w:iCs/>
                <w:sz w:val="22"/>
                <w:szCs w:val="22"/>
                <w:lang w:eastAsia="it-IT"/>
              </w:rPr>
              <w:t>esecuzione  di  incarichi</w:t>
            </w:r>
            <w:r w:rsidR="003511C4" w:rsidRPr="003F1941">
              <w:rPr>
                <w:b/>
                <w:bCs/>
                <w:i/>
                <w:iCs/>
                <w:sz w:val="22"/>
                <w:szCs w:val="22"/>
                <w:lang w:eastAsia="it-IT"/>
              </w:rPr>
              <w:t xml:space="preserve"> </w:t>
            </w:r>
            <w:r w:rsidR="003511C4" w:rsidRPr="00754952">
              <w:rPr>
                <w:b/>
                <w:bCs/>
                <w:i/>
                <w:iCs/>
                <w:sz w:val="22"/>
                <w:szCs w:val="22"/>
                <w:lang w:eastAsia="it-IT"/>
              </w:rPr>
              <w:t>conferiti</w:t>
            </w:r>
            <w:r w:rsidR="003511C4" w:rsidRPr="003F1941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3511C4" w:rsidRPr="003F1941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dalla P.A. </w:t>
            </w:r>
            <w:r w:rsidR="003511C4" w:rsidRPr="003F1941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>(comma 3)</w:t>
            </w:r>
          </w:p>
          <w:p w:rsidR="0078276F" w:rsidRPr="00E92E7A" w:rsidRDefault="0078276F" w:rsidP="004B218D">
            <w:pPr>
              <w:widowControl w:val="0"/>
              <w:suppressAutoHyphens w:val="0"/>
              <w:spacing w:line="264" w:lineRule="auto"/>
              <w:ind w:right="85"/>
              <w:jc w:val="both"/>
              <w:rPr>
                <w:rFonts w:eastAsia="Calibri"/>
                <w:b/>
                <w:i/>
                <w:iCs/>
                <w:color w:val="1F4991"/>
                <w:sz w:val="21"/>
                <w:szCs w:val="21"/>
                <w:lang w:eastAsia="en-US"/>
              </w:rPr>
            </w:pPr>
          </w:p>
          <w:p w:rsidR="0078276F" w:rsidRPr="00294EB6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rFonts w:eastAsia="Calibri"/>
                <w:b/>
                <w:i/>
                <w:iCs/>
                <w:color w:val="1F4991"/>
                <w:sz w:val="23"/>
                <w:szCs w:val="23"/>
                <w:u w:val="single"/>
                <w:lang w:eastAsia="en-US"/>
              </w:rPr>
            </w:pPr>
            <w:r w:rsidRPr="00294EB6">
              <w:rPr>
                <w:rFonts w:eastAsia="Calibri"/>
                <w:b/>
                <w:i/>
                <w:iCs/>
                <w:color w:val="1F4991"/>
                <w:sz w:val="23"/>
                <w:szCs w:val="23"/>
                <w:u w:val="single"/>
                <w:lang w:eastAsia="en-US"/>
              </w:rPr>
              <w:t>IL CONTRATTO DI PRESTAZIONE D’OPERA INTELLETTUALE</w:t>
            </w:r>
          </w:p>
          <w:p w:rsidR="0078276F" w:rsidRPr="005A0E6B" w:rsidRDefault="0078276F" w:rsidP="00F81AE1">
            <w:pPr>
              <w:widowControl w:val="0"/>
              <w:suppressAutoHyphens w:val="0"/>
              <w:ind w:left="85" w:right="85"/>
              <w:jc w:val="both"/>
              <w:rPr>
                <w:rFonts w:eastAsia="Calibri"/>
                <w:b/>
                <w:i/>
                <w:iCs/>
                <w:color w:val="002060"/>
                <w:sz w:val="18"/>
                <w:szCs w:val="18"/>
                <w:lang w:eastAsia="en-US"/>
              </w:rPr>
            </w:pPr>
            <w:r w:rsidRPr="005A0E6B">
              <w:rPr>
                <w:rFonts w:eastAsia="Calibri"/>
                <w:b/>
                <w:i/>
                <w:iCs/>
                <w:color w:val="002060"/>
                <w:sz w:val="18"/>
                <w:szCs w:val="18"/>
                <w:lang w:eastAsia="en-US"/>
              </w:rPr>
              <w:t xml:space="preserve">A seguito delle novità </w:t>
            </w:r>
            <w:r w:rsidR="003F1941" w:rsidRPr="005A0E6B">
              <w:rPr>
                <w:b/>
                <w:bCs/>
                <w:i/>
                <w:color w:val="002060"/>
                <w:sz w:val="18"/>
                <w:szCs w:val="18"/>
              </w:rPr>
              <w:t>introdotte dall’art. 1, comma 150, della Legge 4 agosto 2017, n. 124</w:t>
            </w:r>
          </w:p>
          <w:p w:rsidR="0078276F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rFonts w:eastAsia="Calibri"/>
                <w:b/>
                <w:i/>
                <w:color w:val="1F4991"/>
                <w:sz w:val="21"/>
                <w:szCs w:val="21"/>
                <w:lang w:eastAsia="en-US"/>
              </w:rPr>
            </w:pPr>
          </w:p>
          <w:p w:rsidR="004B218D" w:rsidRDefault="004B218D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rFonts w:eastAsia="Calibri"/>
                <w:b/>
                <w:i/>
                <w:color w:val="1F4991"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color w:val="1F4991"/>
                <w:sz w:val="21"/>
                <w:szCs w:val="21"/>
                <w:lang w:eastAsia="en-US"/>
              </w:rPr>
              <w:t xml:space="preserve">                                       ***********</w:t>
            </w:r>
          </w:p>
          <w:p w:rsidR="004B218D" w:rsidRPr="00E92E7A" w:rsidRDefault="004B218D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rFonts w:eastAsia="Calibri"/>
                <w:b/>
                <w:i/>
                <w:color w:val="1F4991"/>
                <w:sz w:val="21"/>
                <w:szCs w:val="21"/>
                <w:lang w:eastAsia="en-US"/>
              </w:rPr>
            </w:pPr>
          </w:p>
          <w:p w:rsidR="0078276F" w:rsidRDefault="004B218D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rFonts w:eastAsia="Calibri"/>
                <w:b/>
                <w:i/>
                <w:color w:val="1F4991"/>
                <w:sz w:val="23"/>
                <w:szCs w:val="23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color w:val="1F4991"/>
                <w:sz w:val="23"/>
                <w:szCs w:val="23"/>
                <w:u w:val="single"/>
                <w:lang w:eastAsia="en-US"/>
              </w:rPr>
              <w:t>FORMAZIONE PROFESSIONALE CONTINUA E RESPONSABILITA’ DEONTOLOGICA</w:t>
            </w:r>
          </w:p>
          <w:p w:rsidR="005A0E6B" w:rsidRDefault="005A0E6B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rFonts w:eastAsia="Calibri"/>
                <w:b/>
                <w:i/>
                <w:color w:val="1F4991"/>
                <w:sz w:val="23"/>
                <w:szCs w:val="23"/>
                <w:u w:val="single"/>
                <w:lang w:eastAsia="en-US"/>
              </w:rPr>
            </w:pPr>
          </w:p>
          <w:p w:rsidR="005A0E6B" w:rsidRDefault="005A0E6B" w:rsidP="005A0E6B">
            <w:pPr>
              <w:widowControl w:val="0"/>
              <w:suppressAutoHyphens w:val="0"/>
              <w:ind w:left="85" w:right="85"/>
              <w:rPr>
                <w:rFonts w:eastAsia="Calibri"/>
                <w:b/>
                <w:i/>
                <w:iCs/>
                <w:color w:val="1F499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1F4991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>Il procedimento disciplinare</w:t>
            </w:r>
            <w:r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:rsidR="005A0E6B" w:rsidRPr="00294EB6" w:rsidRDefault="005A0E6B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rFonts w:eastAsia="Calibri"/>
                <w:b/>
                <w:i/>
                <w:color w:val="1F4991"/>
                <w:sz w:val="23"/>
                <w:szCs w:val="23"/>
                <w:u w:val="single"/>
                <w:lang w:eastAsia="en-US"/>
              </w:rPr>
            </w:pPr>
          </w:p>
          <w:p w:rsidR="0078276F" w:rsidRPr="00E92E7A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rFonts w:eastAsia="Calibri"/>
                <w:b/>
                <w:i/>
                <w:color w:val="1F4991"/>
                <w:sz w:val="21"/>
                <w:szCs w:val="21"/>
                <w:lang w:eastAsia="en-US"/>
              </w:rPr>
            </w:pPr>
          </w:p>
          <w:p w:rsidR="0078276F" w:rsidRPr="00CA7668" w:rsidRDefault="0078276F" w:rsidP="00F81AE1">
            <w:pPr>
              <w:widowControl w:val="0"/>
              <w:suppressAutoHyphens w:val="0"/>
              <w:spacing w:line="288" w:lineRule="auto"/>
              <w:ind w:left="85" w:right="85"/>
              <w:jc w:val="both"/>
              <w:rPr>
                <w:b/>
                <w:i/>
                <w:color w:val="1F4991"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color w:val="1F4991"/>
                <w:sz w:val="18"/>
                <w:szCs w:val="18"/>
                <w:lang w:eastAsia="it-IT"/>
              </w:rPr>
              <w:t>Relatore</w:t>
            </w:r>
          </w:p>
          <w:p w:rsidR="0078276F" w:rsidRPr="00DF1B32" w:rsidRDefault="0078276F" w:rsidP="00F81AE1">
            <w:pPr>
              <w:widowControl w:val="0"/>
              <w:suppressAutoHyphens w:val="0"/>
              <w:ind w:left="85" w:right="85"/>
              <w:jc w:val="both"/>
              <w:rPr>
                <w:b/>
                <w:bCs/>
                <w:i/>
                <w:iCs/>
                <w:color w:val="1F4991"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color w:val="1F4991"/>
                <w:sz w:val="18"/>
                <w:szCs w:val="18"/>
                <w:lang w:eastAsia="it-IT"/>
              </w:rPr>
              <w:t xml:space="preserve">Dott. </w:t>
            </w:r>
            <w:r w:rsidRPr="00DF1B32">
              <w:rPr>
                <w:b/>
                <w:bCs/>
                <w:i/>
                <w:iCs/>
                <w:color w:val="1F4991"/>
                <w:sz w:val="18"/>
                <w:szCs w:val="18"/>
                <w:lang w:eastAsia="it-IT"/>
              </w:rPr>
              <w:t>Avv. Francesco SCORZA</w:t>
            </w:r>
          </w:p>
          <w:p w:rsidR="0078276F" w:rsidRPr="005A0E6B" w:rsidRDefault="0078276F" w:rsidP="00F81AE1">
            <w:pPr>
              <w:widowControl w:val="0"/>
              <w:suppressAutoHyphens w:val="0"/>
              <w:ind w:left="85" w:right="85"/>
              <w:jc w:val="both"/>
              <w:rPr>
                <w:i/>
                <w:iCs/>
                <w:color w:val="002060"/>
                <w:sz w:val="16"/>
                <w:szCs w:val="16"/>
                <w:lang w:eastAsia="it-IT"/>
              </w:rPr>
            </w:pPr>
            <w:r w:rsidRPr="005A0E6B">
              <w:rPr>
                <w:i/>
                <w:iCs/>
                <w:color w:val="002060"/>
                <w:sz w:val="16"/>
                <w:szCs w:val="16"/>
                <w:lang w:eastAsia="it-IT"/>
              </w:rPr>
              <w:t xml:space="preserve">Funzionario </w:t>
            </w:r>
            <w:r w:rsidR="003511C4" w:rsidRPr="005A0E6B">
              <w:rPr>
                <w:i/>
                <w:iCs/>
                <w:color w:val="002060"/>
                <w:sz w:val="16"/>
                <w:szCs w:val="16"/>
                <w:lang w:eastAsia="it-IT"/>
              </w:rPr>
              <w:t>Capo Area Attività Istituzionali</w:t>
            </w:r>
            <w:r w:rsidR="003511C4" w:rsidRPr="005A0E6B">
              <w:rPr>
                <w:color w:val="002060"/>
                <w:sz w:val="16"/>
                <w:szCs w:val="16"/>
                <w:lang w:eastAsia="it-IT"/>
              </w:rPr>
              <w:t xml:space="preserve"> </w:t>
            </w:r>
            <w:r w:rsidRPr="005A0E6B">
              <w:rPr>
                <w:i/>
                <w:iCs/>
                <w:color w:val="002060"/>
                <w:sz w:val="16"/>
                <w:szCs w:val="16"/>
                <w:lang w:eastAsia="it-IT"/>
              </w:rPr>
              <w:t>del Consiglio</w:t>
            </w:r>
            <w:r w:rsidRPr="005A0E6B">
              <w:rPr>
                <w:color w:val="002060"/>
                <w:sz w:val="16"/>
                <w:szCs w:val="16"/>
                <w:lang w:eastAsia="it-IT"/>
              </w:rPr>
              <w:t xml:space="preserve"> </w:t>
            </w:r>
            <w:r w:rsidRPr="005A0E6B">
              <w:rPr>
                <w:i/>
                <w:iCs/>
                <w:color w:val="002060"/>
                <w:sz w:val="16"/>
                <w:szCs w:val="16"/>
                <w:lang w:eastAsia="it-IT"/>
              </w:rPr>
              <w:t>Nazionale Geometri e Geometri Laureati</w:t>
            </w:r>
          </w:p>
          <w:p w:rsidR="0078276F" w:rsidRPr="00E92E7A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i/>
                <w:iCs/>
                <w:color w:val="1F4991"/>
                <w:sz w:val="21"/>
                <w:szCs w:val="21"/>
                <w:lang w:eastAsia="it-IT"/>
              </w:rPr>
            </w:pPr>
          </w:p>
          <w:p w:rsidR="0078276F" w:rsidRPr="00625C13" w:rsidRDefault="007421C5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3"/>
                <w:szCs w:val="23"/>
                <w:lang w:eastAsia="it-IT"/>
              </w:rPr>
            </w:pPr>
            <w:r>
              <w:rPr>
                <w:b/>
                <w:i/>
                <w:color w:val="1F4991"/>
                <w:sz w:val="23"/>
                <w:szCs w:val="23"/>
                <w:lang w:eastAsia="it-IT"/>
              </w:rPr>
              <w:t xml:space="preserve">Ore </w:t>
            </w:r>
            <w:r w:rsidR="00621F84">
              <w:rPr>
                <w:b/>
                <w:i/>
                <w:color w:val="1F4991"/>
                <w:sz w:val="23"/>
                <w:szCs w:val="23"/>
                <w:lang w:eastAsia="it-IT"/>
              </w:rPr>
              <w:t>18:30</w:t>
            </w:r>
          </w:p>
          <w:p w:rsidR="0078276F" w:rsidRPr="00625C13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3"/>
                <w:szCs w:val="23"/>
                <w:lang w:eastAsia="it-IT"/>
              </w:rPr>
            </w:pPr>
            <w:r w:rsidRPr="00625C13">
              <w:rPr>
                <w:b/>
                <w:i/>
                <w:color w:val="1F4991"/>
                <w:sz w:val="23"/>
                <w:szCs w:val="23"/>
                <w:lang w:eastAsia="it-IT"/>
              </w:rPr>
              <w:t>Dibattito</w:t>
            </w:r>
          </w:p>
          <w:p w:rsidR="0078276F" w:rsidRPr="00E92E7A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1"/>
                <w:szCs w:val="21"/>
                <w:lang w:eastAsia="it-IT"/>
              </w:rPr>
            </w:pPr>
          </w:p>
          <w:p w:rsidR="0078276F" w:rsidRPr="00621F84" w:rsidRDefault="007421C5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3"/>
                <w:szCs w:val="23"/>
                <w:lang w:eastAsia="it-IT"/>
              </w:rPr>
            </w:pPr>
            <w:r w:rsidRPr="00621F84">
              <w:rPr>
                <w:b/>
                <w:i/>
                <w:color w:val="1F4991"/>
                <w:sz w:val="23"/>
                <w:szCs w:val="23"/>
                <w:lang w:eastAsia="it-IT"/>
              </w:rPr>
              <w:t xml:space="preserve">ore </w:t>
            </w:r>
            <w:r w:rsidR="00621F84" w:rsidRPr="00621F84">
              <w:rPr>
                <w:b/>
                <w:i/>
                <w:color w:val="1F4991"/>
                <w:sz w:val="23"/>
                <w:szCs w:val="23"/>
                <w:lang w:eastAsia="it-IT"/>
              </w:rPr>
              <w:t>19:30</w:t>
            </w:r>
            <w:r w:rsidRPr="00621F84">
              <w:rPr>
                <w:b/>
                <w:i/>
                <w:color w:val="1F4991"/>
                <w:sz w:val="23"/>
                <w:szCs w:val="23"/>
                <w:lang w:eastAsia="it-IT"/>
              </w:rPr>
              <w:t>.</w:t>
            </w:r>
          </w:p>
          <w:p w:rsidR="0078276F" w:rsidRDefault="0078276F" w:rsidP="00F81AE1">
            <w:pPr>
              <w:widowControl w:val="0"/>
              <w:suppressAutoHyphens w:val="0"/>
              <w:spacing w:line="264" w:lineRule="auto"/>
              <w:ind w:left="85" w:right="85"/>
              <w:jc w:val="both"/>
              <w:rPr>
                <w:b/>
                <w:i/>
                <w:color w:val="1F4991"/>
                <w:sz w:val="22"/>
                <w:szCs w:val="22"/>
                <w:lang w:eastAsia="it-IT"/>
              </w:rPr>
            </w:pPr>
            <w:r w:rsidRPr="00625C13">
              <w:rPr>
                <w:b/>
                <w:i/>
                <w:color w:val="1F4991"/>
                <w:sz w:val="23"/>
                <w:szCs w:val="23"/>
                <w:lang w:eastAsia="it-IT"/>
              </w:rPr>
              <w:t>Conclusione lavori</w:t>
            </w:r>
            <w:r w:rsidRPr="00CA7668">
              <w:rPr>
                <w:b/>
                <w:i/>
                <w:color w:val="1F4991"/>
                <w:sz w:val="22"/>
                <w:szCs w:val="22"/>
                <w:lang w:eastAsia="it-IT"/>
              </w:rPr>
              <w:t xml:space="preserve"> </w:t>
            </w:r>
          </w:p>
          <w:p w:rsidR="0078276F" w:rsidRPr="0018176E" w:rsidRDefault="0078276F" w:rsidP="00F81AE1">
            <w:pPr>
              <w:widowControl w:val="0"/>
              <w:suppressAutoHyphens w:val="0"/>
              <w:spacing w:line="288" w:lineRule="auto"/>
              <w:ind w:left="85" w:right="85"/>
              <w:jc w:val="both"/>
              <w:rPr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D46F9D" w:rsidRDefault="00FF5DD4">
      <w:r>
        <w:rPr>
          <w:noProof/>
          <w:lang w:eastAsia="it-IT"/>
        </w:rPr>
        <w:drawing>
          <wp:inline distT="0" distB="0" distL="0" distR="0" wp14:anchorId="306FFB0E" wp14:editId="52FF14E3">
            <wp:extent cx="2057400" cy="476250"/>
            <wp:effectExtent l="0" t="0" r="0" b="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F9D" w:rsidSect="00FF5DD4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 Condensed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9B"/>
    <w:rsid w:val="003511C4"/>
    <w:rsid w:val="003F1941"/>
    <w:rsid w:val="004B218D"/>
    <w:rsid w:val="005A0E6B"/>
    <w:rsid w:val="00621F84"/>
    <w:rsid w:val="007421C5"/>
    <w:rsid w:val="0078276F"/>
    <w:rsid w:val="008F1635"/>
    <w:rsid w:val="0096028D"/>
    <w:rsid w:val="009F1A91"/>
    <w:rsid w:val="00B62AF4"/>
    <w:rsid w:val="00BD4E9B"/>
    <w:rsid w:val="00CD4A1A"/>
    <w:rsid w:val="00CE5E2F"/>
    <w:rsid w:val="00D46F9D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76F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7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7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76F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7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7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1E78-629E-440A-BC8F-5FE61F00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D'Anna</cp:lastModifiedBy>
  <cp:revision>2</cp:revision>
  <cp:lastPrinted>2018-04-24T07:04:00Z</cp:lastPrinted>
  <dcterms:created xsi:type="dcterms:W3CDTF">2018-04-24T07:05:00Z</dcterms:created>
  <dcterms:modified xsi:type="dcterms:W3CDTF">2018-04-24T07:05:00Z</dcterms:modified>
</cp:coreProperties>
</file>